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8CCD" w14:textId="77777777" w:rsidR="00AE1456" w:rsidRPr="00AE1456" w:rsidRDefault="00AE1456" w:rsidP="00876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14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 wiesz, że w Polsce działa system Child Alert?</w:t>
      </w:r>
    </w:p>
    <w:p w14:paraId="0DA1688C" w14:textId="77777777" w:rsidR="00AE1456" w:rsidRPr="00AE1456" w:rsidRDefault="00AE1456" w:rsidP="0087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45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zaginięcia dziecka Policja może uruchomić system alarmowy Child Alert. System ten może zostać uruchomiony na każdym etapie prowadzonych poszukiwań, jeśli łącznie spełnione zostaną następujące przesłanki:</w:t>
      </w:r>
    </w:p>
    <w:p w14:paraId="043485B3" w14:textId="77777777" w:rsidR="00AE1456" w:rsidRPr="00AE1456" w:rsidRDefault="00AE1456" w:rsidP="00876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45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zaginiona w chwili zaginięcia nie ukończyła 18 roku życia;</w:t>
      </w:r>
    </w:p>
    <w:p w14:paraId="6DF9D866" w14:textId="77777777" w:rsidR="00AE1456" w:rsidRPr="00AE1456" w:rsidRDefault="00AE1456" w:rsidP="00876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456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uzasadnione podejrzenie, że osoba małoletnia jest ofiarą przestępstwa związanego z pozbawieniem wolności lub jeśli bezpośrednio zagrożone jest jej życie lub zdrowie;</w:t>
      </w:r>
    </w:p>
    <w:p w14:paraId="24EFBFFC" w14:textId="77777777" w:rsidR="00AE1456" w:rsidRPr="00AE1456" w:rsidRDefault="00AE1456" w:rsidP="00876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45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uzyskano pisemną zgodę od rodzica albo opiekuna prawnego zaginionej osoby małoletniej na rozpowszechnienie komunikatu, a w przypadku braku możliwości nawiązania kontaktu z rodzicem albo opiekunem prawnym, uzyskano zgodę sądu rodzinnego;</w:t>
      </w:r>
    </w:p>
    <w:p w14:paraId="1CA4F500" w14:textId="77777777" w:rsidR="00AE1456" w:rsidRPr="00AE1456" w:rsidRDefault="00AE1456" w:rsidP="00876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456">
        <w:rPr>
          <w:rFonts w:ascii="Times New Roman" w:eastAsia="Times New Roman" w:hAnsi="Times New Roman" w:cs="Times New Roman"/>
          <w:sz w:val="24"/>
          <w:szCs w:val="24"/>
          <w:lang w:eastAsia="pl-PL"/>
        </w:rPr>
        <w:t>z posiadanych przez Policję informacji wynika, że rozpowszechnienie komunikatu może w realny sposób przyczynić się do odnalezienia małoletniej osoby zaginionej;</w:t>
      </w:r>
    </w:p>
    <w:p w14:paraId="7F57BB4A" w14:textId="77777777" w:rsidR="00AE1456" w:rsidRPr="00AE1456" w:rsidRDefault="00AE1456" w:rsidP="00876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45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 informacje są wystarczające do sporządzenia komunikatu.</w:t>
      </w:r>
    </w:p>
    <w:p w14:paraId="63B91239" w14:textId="77777777" w:rsidR="00AE1456" w:rsidRPr="00AE1456" w:rsidRDefault="00AE1456" w:rsidP="0087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456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o Child Alert znajduje się na stronie </w:t>
      </w:r>
      <w:hyperlink r:id="rId5" w:history="1">
        <w:r w:rsidRPr="00AE1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http://childalert.pl/</w:t>
        </w:r>
      </w:hyperlink>
    </w:p>
    <w:p w14:paraId="4DFCF6CA" w14:textId="77777777" w:rsidR="00AE1456" w:rsidRPr="00AE1456" w:rsidRDefault="00AE1456" w:rsidP="0087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Pamiętaj, że Child Alert nie służy do poszukiwania dzieci, które w ramach sporu rodzinnego, jeden z rodziców lub prawnych opiekunów zabrał w nieznane miejsce i wiemy, że dziecko jest bezpieczne. Tak zwane porwanie rodzicielskie nie jest z definicji przestępstwem i sprawami tego rodzaju zajmuje się sąd rodzinny. Policja podejmuje działania wtedy, kiedy życie lub zdrowie dziecka jest realnie zagrożone. </w:t>
      </w:r>
    </w:p>
    <w:p w14:paraId="4AFDDC50" w14:textId="77777777" w:rsidR="00AE1456" w:rsidRDefault="00AE1456" w:rsidP="008764BB"/>
    <w:sectPr w:rsidR="00AE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70905"/>
    <w:multiLevelType w:val="multilevel"/>
    <w:tmpl w:val="5E8A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56"/>
    <w:rsid w:val="008764BB"/>
    <w:rsid w:val="00A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3338"/>
  <w15:chartTrackingRefBased/>
  <w15:docId w15:val="{501190F9-17B7-412F-AC1B-E67B0D18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E1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14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niki">
    <w:name w:val="wyniki"/>
    <w:basedOn w:val="Domylnaczcionkaakapitu"/>
    <w:rsid w:val="00AE1456"/>
  </w:style>
  <w:style w:type="character" w:styleId="Hipercze">
    <w:name w:val="Hyperlink"/>
    <w:basedOn w:val="Domylnaczcionkaakapitu"/>
    <w:uiPriority w:val="99"/>
    <w:semiHidden/>
    <w:unhideWhenUsed/>
    <w:rsid w:val="00AE145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1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ldaler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Prasowy KPP</dc:creator>
  <cp:keywords/>
  <dc:description/>
  <cp:lastModifiedBy>Justyna Kulka</cp:lastModifiedBy>
  <cp:revision>2</cp:revision>
  <dcterms:created xsi:type="dcterms:W3CDTF">2020-01-29T08:58:00Z</dcterms:created>
  <dcterms:modified xsi:type="dcterms:W3CDTF">2021-09-16T11:50:00Z</dcterms:modified>
</cp:coreProperties>
</file>